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B3915" w:rsidRPr="006240A8" w:rsidRDefault="00790399" w:rsidP="00AB3915">
      <w:pPr>
        <w:jc w:val="center"/>
        <w:rPr>
          <w:sz w:val="32"/>
          <w:szCs w:val="32"/>
        </w:rPr>
      </w:pPr>
      <w:r>
        <w:rPr>
          <w:b/>
          <w:noProof/>
          <w:sz w:val="32"/>
          <w:szCs w:val="32"/>
        </w:rPr>
        <mc:AlternateContent>
          <mc:Choice Requires="wps">
            <w:drawing>
              <wp:anchor distT="0" distB="0" distL="114300" distR="114300" simplePos="0" relativeHeight="251657216" behindDoc="0" locked="0" layoutInCell="1" allowOverlap="1">
                <wp:simplePos x="0" y="0"/>
                <wp:positionH relativeFrom="column">
                  <wp:posOffset>3841750</wp:posOffset>
                </wp:positionH>
                <wp:positionV relativeFrom="paragraph">
                  <wp:posOffset>-683895</wp:posOffset>
                </wp:positionV>
                <wp:extent cx="2828925" cy="571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36D" w:rsidRPr="00882CB0" w:rsidRDefault="00C3336D" w:rsidP="00AB3915">
                            <w:pPr>
                              <w:jc w:val="center"/>
                              <w:rPr>
                                <w:b/>
                                <w:color w:val="FF0000"/>
                                <w:sz w:val="40"/>
                                <w:szCs w:val="40"/>
                              </w:rPr>
                            </w:pPr>
                            <w:r>
                              <w:rPr>
                                <w:b/>
                                <w:color w:val="FF0000"/>
                                <w:sz w:val="40"/>
                                <w:szCs w:val="4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302.5pt;margin-top:-53.8pt;width:222.7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f5AoQCAAAPBQAADgAAAGRycy9lMm9Eb2MueG1srFTbjtsgEH2v1H9AvGd9kbOJrTirvTRVpe1F&#10;2u0HEMAxKgYKJPa22n/vgJOse3moqvoBAzMczsycYXU1dBIduHVCqxpnFylGXFHNhNrV+PPjZrbE&#10;yHmiGJFa8Ro/cYev1q9frXpT8Vy3WjJuEYAoV/Wmxq33pkoSR1veEXehDVdgbLTtiIel3SXMkh7Q&#10;O5nkaXqZ9NoyYzXlzsHu3WjE64jfNJz6j03juEeyxsDNx9HGcRvGZL0i1c4S0wp6pEH+gUVHhIJL&#10;z1B3xBO0t+I3qE5Qq51u/AXVXaKbRlAeY4BosvSXaB5aYniMBZLjzDlN7v/B0g+HTxYJBrXDSJEO&#10;SvTIB49u9IDykJ3euAqcHgy4+QG2g2eI1Jl7Tb84pPRtS9SOX1ur+5YTBuyycDKZHB1xXADZ9u81&#10;g2vI3usINDS2C4CQDAToUKWnc2UCFQqb+TJflvkcIwq2+SKbp7F0CalOp411/i3XHQqTGluofEQn&#10;h3vnAxtSnVwiey0F2wgp48LutrfSogMBlWziFwOAIKduUgVnpcOxEXHcAZJwR7AFurHq38ssL9Kb&#10;vJxtLpeLWdEU81m5SJezNCtvysu0KIu7zXMgmBVVKxjj6l4oflJgVvxdhY+9MGonahD1NS7nkKkY&#10;15S9mwaZxu9PQXbCQ0NK0dV4eXYiVSjsG8UgbFJ5IuQ4T36mH7MMOTj9Y1aiDELlRw34YTsAStDG&#10;VrMnEITVUC+oOrwiMGm1/YZRDx1ZY/d1TyzHSL5TIKoyK4rQwnFRzBc5LOzUsp1aiKIAVWOP0Ti9&#10;9WPb740VuxZuGmWs9DUIsRFRIy+sjvKFrovBHF+I0NbTdfR6ecfWPwAAAP//AwBQSwMEFAAGAAgA&#10;AAAhAOghTFzeAAAADQEAAA8AAABkcnMvZG93bnJldi54bWxMj81OwzAQhO9IvIO1SFxQaxeRBEKc&#10;CpBAXPvzAJvYTSLidRS7Tfr2bE5w3NnRzDfFdna9uNgxdJ40bNYKhKXam44aDcfD5+oZRIhIBntP&#10;VsPVBtiWtzcF5sZPtLOXfWwEh1DIUUMb45BLGerWOgxrP1ji38mPDiOfYyPNiBOHu14+KpVKhx1x&#10;Q4uD/Wht/bM/Ow2n7+kheZmqr3jMdk/pO3ZZ5a9a39/Nb68gop3jnxkWfEaHkpkqfyYTRK8hVQlv&#10;iRpWG5WlIBYLSwmIatFYkmUh/68ofwEAAP//AwBQSwECLQAUAAYACAAAACEA5JnDwPsAAADhAQAA&#10;EwAAAAAAAAAAAAAAAAAAAAAAW0NvbnRlbnRfVHlwZXNdLnhtbFBLAQItABQABgAIAAAAIQAjsmrh&#10;1wAAAJQBAAALAAAAAAAAAAAAAAAAACwBAABfcmVscy8ucmVsc1BLAQItABQABgAIAAAAIQCQl/kC&#10;hAIAAA8FAAAOAAAAAAAAAAAAAAAAACwCAABkcnMvZTJvRG9jLnhtbFBLAQItABQABgAIAAAAIQDo&#10;IUxc3gAAAA0BAAAPAAAAAAAAAAAAAAAAANwEAABkcnMvZG93bnJldi54bWxQSwUGAAAAAAQABADz&#10;AAAA5wUAAAAA&#10;" stroked="f">
                <v:textbox>
                  <w:txbxContent>
                    <w:p w:rsidR="00C3336D" w:rsidRPr="00882CB0" w:rsidRDefault="00C3336D" w:rsidP="00AB3915">
                      <w:pPr>
                        <w:jc w:val="center"/>
                        <w:rPr>
                          <w:b/>
                          <w:color w:val="FF0000"/>
                          <w:sz w:val="40"/>
                          <w:szCs w:val="40"/>
                        </w:rPr>
                      </w:pPr>
                      <w:r>
                        <w:rPr>
                          <w:b/>
                          <w:color w:val="FF0000"/>
                          <w:sz w:val="40"/>
                          <w:szCs w:val="40"/>
                        </w:rPr>
                        <w:t xml:space="preserve"> </w:t>
                      </w:r>
                    </w:p>
                  </w:txbxContent>
                </v:textbox>
              </v:shape>
            </w:pict>
          </mc:Fallback>
        </mc:AlternateContent>
      </w:r>
      <w:r w:rsidR="00AB3915" w:rsidRPr="00882CB0">
        <w:rPr>
          <w:b/>
          <w:sz w:val="32"/>
          <w:szCs w:val="32"/>
        </w:rPr>
        <w:t xml:space="preserve">Northwest </w:t>
      </w:r>
      <w:r w:rsidR="00AB3915" w:rsidRPr="006240A8">
        <w:rPr>
          <w:b/>
          <w:sz w:val="32"/>
          <w:szCs w:val="32"/>
        </w:rPr>
        <w:t>Public Power Association</w:t>
      </w:r>
    </w:p>
    <w:p w:rsidR="00AB3915" w:rsidRPr="006240A8" w:rsidRDefault="00AB3915" w:rsidP="00AB3915">
      <w:pPr>
        <w:jc w:val="center"/>
        <w:rPr>
          <w:b/>
          <w:sz w:val="32"/>
          <w:szCs w:val="32"/>
        </w:rPr>
      </w:pPr>
      <w:r w:rsidRPr="006240A8">
        <w:rPr>
          <w:b/>
          <w:sz w:val="32"/>
          <w:szCs w:val="32"/>
        </w:rPr>
        <w:t xml:space="preserve">Resolution </w:t>
      </w:r>
      <w:r w:rsidR="00FC2FBC">
        <w:rPr>
          <w:b/>
          <w:sz w:val="32"/>
          <w:szCs w:val="32"/>
        </w:rPr>
        <w:t>201</w:t>
      </w:r>
      <w:r w:rsidR="00916C95">
        <w:rPr>
          <w:b/>
          <w:sz w:val="32"/>
          <w:szCs w:val="32"/>
        </w:rPr>
        <w:t>6</w:t>
      </w:r>
      <w:r w:rsidR="009B7E0F">
        <w:rPr>
          <w:b/>
          <w:sz w:val="32"/>
          <w:szCs w:val="32"/>
        </w:rPr>
        <w:t>-</w:t>
      </w:r>
      <w:r w:rsidR="00413B5F">
        <w:rPr>
          <w:b/>
          <w:sz w:val="32"/>
          <w:szCs w:val="32"/>
        </w:rPr>
        <w:t>16</w:t>
      </w:r>
    </w:p>
    <w:p w:rsidR="0003098A" w:rsidRPr="0003098A" w:rsidRDefault="00C3067B" w:rsidP="0003098A">
      <w:pPr>
        <w:jc w:val="center"/>
        <w:rPr>
          <w:rFonts w:eastAsia="Times New Roman"/>
          <w:b/>
          <w:bCs/>
          <w:sz w:val="24"/>
          <w:szCs w:val="24"/>
        </w:rPr>
      </w:pPr>
      <w:r>
        <w:rPr>
          <w:b/>
          <w:sz w:val="32"/>
          <w:szCs w:val="32"/>
        </w:rPr>
        <w:t>Vegetation Management and Fire Prevention on Rights of Way</w:t>
      </w:r>
    </w:p>
    <w:p w:rsidR="00C3067B" w:rsidRPr="00C3067B" w:rsidRDefault="00C3067B" w:rsidP="00C3067B">
      <w:pPr>
        <w:rPr>
          <w:rFonts w:eastAsia="Times New Roman"/>
          <w:b/>
          <w:bCs/>
          <w:sz w:val="24"/>
          <w:szCs w:val="24"/>
        </w:rPr>
      </w:pPr>
    </w:p>
    <w:p w:rsidR="00C3067B" w:rsidRPr="00C3067B" w:rsidRDefault="00C3067B" w:rsidP="00C3067B">
      <w:pPr>
        <w:ind w:left="360"/>
        <w:rPr>
          <w:rFonts w:eastAsia="Times New Roman"/>
          <w:b/>
          <w:bCs/>
          <w:sz w:val="24"/>
          <w:szCs w:val="24"/>
        </w:rPr>
      </w:pPr>
      <w:r w:rsidRPr="00C3067B">
        <w:rPr>
          <w:rFonts w:eastAsia="Times New Roman"/>
          <w:b/>
          <w:bCs/>
          <w:sz w:val="24"/>
          <w:szCs w:val="24"/>
        </w:rPr>
        <w:t>Background</w:t>
      </w:r>
    </w:p>
    <w:p w:rsidR="00C3067B" w:rsidRPr="00C3067B" w:rsidRDefault="00C3067B" w:rsidP="00C3067B">
      <w:pPr>
        <w:ind w:left="360"/>
        <w:rPr>
          <w:rFonts w:eastAsia="Times New Roman"/>
          <w:b/>
          <w:bCs/>
          <w:sz w:val="24"/>
          <w:szCs w:val="24"/>
        </w:rPr>
      </w:pPr>
    </w:p>
    <w:p w:rsidR="00C3067B" w:rsidRPr="00C3067B" w:rsidRDefault="00C3067B" w:rsidP="00C3067B">
      <w:pPr>
        <w:ind w:left="360"/>
        <w:rPr>
          <w:rFonts w:eastAsia="Times New Roman"/>
          <w:bCs/>
          <w:sz w:val="24"/>
          <w:szCs w:val="24"/>
        </w:rPr>
      </w:pPr>
      <w:r w:rsidRPr="00C3067B">
        <w:rPr>
          <w:rFonts w:eastAsia="Times New Roman"/>
          <w:bCs/>
          <w:sz w:val="24"/>
          <w:szCs w:val="24"/>
        </w:rPr>
        <w:t xml:space="preserve">Of great concern to the electric utility industry is the timely management of vegetation growing along electric transmission and distribution lines on rights-of-way (ROW) located on federal lands.  Proper vegetation management ensures reliable electric service, reduces power-line caused wildfires, and safeguards electric infrastructure.   </w:t>
      </w:r>
    </w:p>
    <w:p w:rsidR="00C3067B" w:rsidRPr="00C3067B" w:rsidRDefault="00C3067B" w:rsidP="004D3C83">
      <w:pPr>
        <w:rPr>
          <w:rFonts w:eastAsia="Times New Roman"/>
          <w:bCs/>
          <w:sz w:val="24"/>
          <w:szCs w:val="24"/>
        </w:rPr>
      </w:pPr>
    </w:p>
    <w:p w:rsidR="00C3067B" w:rsidRPr="00C3067B" w:rsidRDefault="00C3067B" w:rsidP="00C3067B">
      <w:pPr>
        <w:ind w:left="360"/>
        <w:rPr>
          <w:rFonts w:eastAsia="Times New Roman"/>
          <w:bCs/>
          <w:sz w:val="24"/>
          <w:szCs w:val="24"/>
        </w:rPr>
      </w:pPr>
      <w:r w:rsidRPr="00C3067B">
        <w:rPr>
          <w:rFonts w:eastAsia="Times New Roman"/>
          <w:bCs/>
          <w:sz w:val="24"/>
          <w:szCs w:val="24"/>
        </w:rPr>
        <w:t>The Bureau of Land Management (BLM) and the U.S. Forest Service (Forest Service) together manage 439.3 million acres throughout the United States</w:t>
      </w:r>
      <w:r w:rsidR="00C3336D">
        <w:rPr>
          <w:rFonts w:eastAsia="Times New Roman"/>
          <w:bCs/>
          <w:sz w:val="24"/>
          <w:szCs w:val="24"/>
        </w:rPr>
        <w:t xml:space="preserve"> containing </w:t>
      </w:r>
      <w:r w:rsidRPr="00C3067B">
        <w:rPr>
          <w:rFonts w:eastAsia="Times New Roman"/>
          <w:bCs/>
          <w:sz w:val="24"/>
          <w:szCs w:val="24"/>
        </w:rPr>
        <w:t>almost 90,000 miles of electrical transmission and distribution rights-of-way</w:t>
      </w:r>
      <w:r w:rsidR="00C3336D">
        <w:rPr>
          <w:rFonts w:eastAsia="Times New Roman"/>
          <w:bCs/>
          <w:sz w:val="24"/>
          <w:szCs w:val="24"/>
        </w:rPr>
        <w:t>. U</w:t>
      </w:r>
      <w:r w:rsidRPr="00C3067B">
        <w:rPr>
          <w:rFonts w:eastAsia="Times New Roman"/>
          <w:bCs/>
          <w:sz w:val="24"/>
          <w:szCs w:val="24"/>
        </w:rPr>
        <w:t xml:space="preserve">tility companies, and ultimately their customers, bear the cost of maintaining and repairing these ROWs, and suffer the reliability and financial consequences if they are not allowed timely access to federal lands to manage vegetation.  </w:t>
      </w:r>
      <w:r w:rsidR="00C3336D">
        <w:rPr>
          <w:rFonts w:eastAsia="Times New Roman"/>
          <w:bCs/>
          <w:sz w:val="24"/>
          <w:szCs w:val="24"/>
        </w:rPr>
        <w:t xml:space="preserve">Utilities </w:t>
      </w:r>
      <w:r w:rsidR="00413B5F">
        <w:rPr>
          <w:rFonts w:eastAsia="Times New Roman"/>
          <w:bCs/>
          <w:sz w:val="24"/>
          <w:szCs w:val="24"/>
        </w:rPr>
        <w:t>may be</w:t>
      </w:r>
      <w:r w:rsidR="00C3336D" w:rsidRPr="004D3C83">
        <w:rPr>
          <w:rFonts w:eastAsia="Times New Roman"/>
          <w:bCs/>
          <w:sz w:val="24"/>
          <w:szCs w:val="24"/>
        </w:rPr>
        <w:t xml:space="preserve"> liable</w:t>
      </w:r>
      <w:r w:rsidR="00C3336D">
        <w:rPr>
          <w:rFonts w:eastAsia="Times New Roman"/>
          <w:bCs/>
          <w:sz w:val="24"/>
          <w:szCs w:val="24"/>
        </w:rPr>
        <w:t xml:space="preserve"> for fire damage if </w:t>
      </w:r>
      <w:r w:rsidR="008465D4">
        <w:rPr>
          <w:rFonts w:eastAsia="Times New Roman"/>
          <w:bCs/>
          <w:sz w:val="24"/>
          <w:szCs w:val="24"/>
        </w:rPr>
        <w:t>vegetation in or near ROWs cause</w:t>
      </w:r>
      <w:r w:rsidR="00C3336D">
        <w:rPr>
          <w:rFonts w:eastAsia="Times New Roman"/>
          <w:bCs/>
          <w:sz w:val="24"/>
          <w:szCs w:val="24"/>
        </w:rPr>
        <w:t xml:space="preserve"> fires when coming into contact with electric lines. Utilities</w:t>
      </w:r>
      <w:r w:rsidR="00413B5F" w:rsidRPr="00413B5F">
        <w:rPr>
          <w:rFonts w:eastAsia="Times New Roman"/>
          <w:bCs/>
          <w:sz w:val="24"/>
          <w:szCs w:val="24"/>
        </w:rPr>
        <w:t xml:space="preserve"> may be </w:t>
      </w:r>
      <w:r w:rsidR="00C3336D" w:rsidRPr="004D3C83">
        <w:rPr>
          <w:rFonts w:eastAsia="Times New Roman"/>
          <w:bCs/>
          <w:sz w:val="24"/>
          <w:szCs w:val="24"/>
        </w:rPr>
        <w:t>liable</w:t>
      </w:r>
      <w:r w:rsidR="00C3336D">
        <w:rPr>
          <w:rFonts w:eastAsia="Times New Roman"/>
          <w:bCs/>
          <w:sz w:val="24"/>
          <w:szCs w:val="24"/>
        </w:rPr>
        <w:t xml:space="preserve"> for fire suppression costs even when federal land managers have denied a utility’s request to trim vegetation that ultimately caused the fire.  Utilities that are held liable for fire damage costs can be denied future liability insurance.  </w:t>
      </w:r>
    </w:p>
    <w:p w:rsidR="00C3067B" w:rsidRPr="00C3067B" w:rsidRDefault="00C3067B" w:rsidP="00C3067B">
      <w:pPr>
        <w:ind w:left="360"/>
        <w:rPr>
          <w:rFonts w:eastAsia="Times New Roman"/>
          <w:bCs/>
          <w:sz w:val="24"/>
          <w:szCs w:val="24"/>
        </w:rPr>
      </w:pPr>
    </w:p>
    <w:p w:rsidR="00C3067B" w:rsidRPr="00C3067B" w:rsidRDefault="00C3067B" w:rsidP="00C3067B">
      <w:pPr>
        <w:ind w:left="360"/>
        <w:rPr>
          <w:rFonts w:eastAsia="Times New Roman"/>
          <w:bCs/>
          <w:sz w:val="24"/>
          <w:szCs w:val="24"/>
        </w:rPr>
      </w:pPr>
      <w:r w:rsidRPr="00C3067B">
        <w:rPr>
          <w:rFonts w:eastAsia="Times New Roman"/>
          <w:bCs/>
          <w:sz w:val="24"/>
          <w:szCs w:val="24"/>
        </w:rPr>
        <w:t>Unfortunately</w:t>
      </w:r>
      <w:r w:rsidR="00C3336D">
        <w:rPr>
          <w:rFonts w:eastAsia="Times New Roman"/>
          <w:bCs/>
          <w:sz w:val="24"/>
          <w:szCs w:val="24"/>
        </w:rPr>
        <w:t>,</w:t>
      </w:r>
      <w:r w:rsidRPr="00C3067B">
        <w:rPr>
          <w:rFonts w:eastAsia="Times New Roman"/>
          <w:bCs/>
          <w:sz w:val="24"/>
          <w:szCs w:val="24"/>
        </w:rPr>
        <w:t xml:space="preserve"> BLM and the Forest Service have not allowed vegetation management of ROW to be carried out on a consistent or timely basis.  In some cases </w:t>
      </w:r>
      <w:r w:rsidR="00C3336D">
        <w:rPr>
          <w:rFonts w:eastAsia="Times New Roman"/>
          <w:bCs/>
          <w:sz w:val="24"/>
          <w:szCs w:val="24"/>
        </w:rPr>
        <w:t xml:space="preserve">utilities have found that </w:t>
      </w:r>
      <w:r w:rsidRPr="00C3067B">
        <w:rPr>
          <w:rFonts w:eastAsia="Times New Roman"/>
          <w:bCs/>
          <w:sz w:val="24"/>
          <w:szCs w:val="24"/>
        </w:rPr>
        <w:t xml:space="preserve">federal land managers </w:t>
      </w:r>
      <w:r w:rsidR="00C3336D">
        <w:rPr>
          <w:rFonts w:eastAsia="Times New Roman"/>
          <w:bCs/>
          <w:sz w:val="24"/>
          <w:szCs w:val="24"/>
        </w:rPr>
        <w:t>apply</w:t>
      </w:r>
      <w:r w:rsidRPr="00C3067B">
        <w:rPr>
          <w:rFonts w:eastAsia="Times New Roman"/>
          <w:bCs/>
          <w:sz w:val="24"/>
          <w:szCs w:val="24"/>
        </w:rPr>
        <w:t xml:space="preserve"> inconsistent policies </w:t>
      </w:r>
      <w:r w:rsidR="00C3336D">
        <w:rPr>
          <w:rFonts w:eastAsia="Times New Roman"/>
          <w:bCs/>
          <w:sz w:val="24"/>
          <w:szCs w:val="24"/>
        </w:rPr>
        <w:t xml:space="preserve">to vegetation management requests. </w:t>
      </w:r>
    </w:p>
    <w:p w:rsidR="00C3067B" w:rsidRPr="00C3067B" w:rsidRDefault="00C3067B" w:rsidP="00C3067B">
      <w:pPr>
        <w:ind w:left="360"/>
        <w:rPr>
          <w:rFonts w:eastAsia="Times New Roman"/>
          <w:bCs/>
          <w:sz w:val="24"/>
          <w:szCs w:val="24"/>
        </w:rPr>
      </w:pPr>
    </w:p>
    <w:p w:rsidR="00C3067B" w:rsidRPr="00C3067B" w:rsidRDefault="00C3067B" w:rsidP="00C3067B">
      <w:pPr>
        <w:ind w:left="360"/>
        <w:rPr>
          <w:rFonts w:eastAsia="Times New Roman"/>
          <w:b/>
          <w:bCs/>
          <w:sz w:val="24"/>
          <w:szCs w:val="24"/>
        </w:rPr>
      </w:pPr>
      <w:r w:rsidRPr="00C3067B">
        <w:rPr>
          <w:rFonts w:eastAsia="Times New Roman"/>
          <w:b/>
          <w:bCs/>
          <w:sz w:val="24"/>
          <w:szCs w:val="24"/>
        </w:rPr>
        <w:t>NWPPA’s Position</w:t>
      </w:r>
    </w:p>
    <w:p w:rsidR="00C3067B" w:rsidRPr="00C3067B" w:rsidRDefault="00C3067B" w:rsidP="00C3067B">
      <w:pPr>
        <w:ind w:left="360"/>
        <w:rPr>
          <w:rFonts w:eastAsia="Times New Roman"/>
          <w:bCs/>
          <w:sz w:val="24"/>
          <w:szCs w:val="24"/>
        </w:rPr>
      </w:pPr>
    </w:p>
    <w:p w:rsidR="00C3067B" w:rsidRPr="00C3067B" w:rsidRDefault="00C3067B" w:rsidP="00C3067B">
      <w:pPr>
        <w:numPr>
          <w:ilvl w:val="0"/>
          <w:numId w:val="19"/>
        </w:numPr>
        <w:rPr>
          <w:rFonts w:eastAsia="Times New Roman"/>
          <w:bCs/>
          <w:sz w:val="24"/>
          <w:szCs w:val="24"/>
        </w:rPr>
      </w:pPr>
      <w:r w:rsidRPr="00C3067B">
        <w:rPr>
          <w:rFonts w:eastAsia="Times New Roman"/>
          <w:bCs/>
          <w:sz w:val="24"/>
          <w:szCs w:val="24"/>
        </w:rPr>
        <w:t>NWPPA</w:t>
      </w:r>
      <w:r w:rsidR="00C3336D">
        <w:rPr>
          <w:rFonts w:eastAsia="Times New Roman"/>
          <w:bCs/>
          <w:sz w:val="24"/>
          <w:szCs w:val="24"/>
        </w:rPr>
        <w:t xml:space="preserve"> </w:t>
      </w:r>
      <w:r w:rsidRPr="00C3067B">
        <w:rPr>
          <w:rFonts w:eastAsia="Times New Roman"/>
          <w:bCs/>
          <w:sz w:val="24"/>
          <w:szCs w:val="24"/>
        </w:rPr>
        <w:t>support</w:t>
      </w:r>
      <w:r w:rsidR="00C3336D">
        <w:rPr>
          <w:rFonts w:eastAsia="Times New Roman"/>
          <w:bCs/>
          <w:sz w:val="24"/>
          <w:szCs w:val="24"/>
        </w:rPr>
        <w:t>s</w:t>
      </w:r>
      <w:r w:rsidRPr="00C3067B">
        <w:rPr>
          <w:rFonts w:eastAsia="Times New Roman"/>
          <w:bCs/>
          <w:sz w:val="24"/>
          <w:szCs w:val="24"/>
        </w:rPr>
        <w:t xml:space="preserve"> policies that provide electric utilities with transmission and distribution lines on ROW on federal lands with a reasonable certainty that the approving federal agency will respond in a timely </w:t>
      </w:r>
      <w:r w:rsidR="00C3336D">
        <w:rPr>
          <w:rFonts w:eastAsia="Times New Roman"/>
          <w:bCs/>
          <w:sz w:val="24"/>
          <w:szCs w:val="24"/>
        </w:rPr>
        <w:t xml:space="preserve">and consistent </w:t>
      </w:r>
      <w:r w:rsidRPr="00C3067B">
        <w:rPr>
          <w:rFonts w:eastAsia="Times New Roman"/>
          <w:bCs/>
          <w:sz w:val="24"/>
          <w:szCs w:val="24"/>
        </w:rPr>
        <w:t>ma</w:t>
      </w:r>
      <w:r w:rsidR="00C3336D">
        <w:rPr>
          <w:rFonts w:eastAsia="Times New Roman"/>
          <w:bCs/>
          <w:sz w:val="24"/>
          <w:szCs w:val="24"/>
        </w:rPr>
        <w:t>nn</w:t>
      </w:r>
      <w:r w:rsidRPr="00C3067B">
        <w:rPr>
          <w:rFonts w:eastAsia="Times New Roman"/>
          <w:bCs/>
          <w:sz w:val="24"/>
          <w:szCs w:val="24"/>
        </w:rPr>
        <w:t xml:space="preserve">er.    </w:t>
      </w:r>
    </w:p>
    <w:p w:rsidR="00C3067B" w:rsidRPr="00C3067B" w:rsidRDefault="00C3067B" w:rsidP="00C3067B">
      <w:pPr>
        <w:ind w:left="360"/>
        <w:rPr>
          <w:rFonts w:eastAsia="Times New Roman"/>
          <w:bCs/>
          <w:sz w:val="24"/>
          <w:szCs w:val="24"/>
        </w:rPr>
      </w:pPr>
    </w:p>
    <w:p w:rsidR="00C3067B" w:rsidRPr="00C3067B" w:rsidRDefault="00C3067B" w:rsidP="00C3067B">
      <w:pPr>
        <w:numPr>
          <w:ilvl w:val="0"/>
          <w:numId w:val="19"/>
        </w:numPr>
        <w:rPr>
          <w:rFonts w:eastAsia="Times New Roman"/>
          <w:bCs/>
          <w:sz w:val="24"/>
          <w:szCs w:val="24"/>
        </w:rPr>
      </w:pPr>
      <w:r w:rsidRPr="00C3067B">
        <w:rPr>
          <w:rFonts w:eastAsia="Times New Roman"/>
          <w:bCs/>
          <w:sz w:val="24"/>
          <w:szCs w:val="24"/>
        </w:rPr>
        <w:t xml:space="preserve">NWPPA supports the </w:t>
      </w:r>
      <w:r w:rsidR="009622AC">
        <w:rPr>
          <w:rFonts w:eastAsia="Times New Roman"/>
          <w:bCs/>
          <w:sz w:val="24"/>
          <w:szCs w:val="24"/>
        </w:rPr>
        <w:t>legislation that</w:t>
      </w:r>
      <w:r w:rsidRPr="00C3067B">
        <w:rPr>
          <w:rFonts w:eastAsia="Times New Roman"/>
          <w:bCs/>
          <w:sz w:val="24"/>
          <w:szCs w:val="24"/>
        </w:rPr>
        <w:t xml:space="preserve"> would</w:t>
      </w:r>
      <w:r w:rsidR="009622AC">
        <w:rPr>
          <w:rFonts w:eastAsia="Times New Roman"/>
          <w:bCs/>
          <w:sz w:val="24"/>
          <w:szCs w:val="24"/>
        </w:rPr>
        <w:t xml:space="preserve"> provide </w:t>
      </w:r>
      <w:r w:rsidRPr="00C3067B">
        <w:rPr>
          <w:rFonts w:eastAsia="Times New Roman"/>
          <w:bCs/>
          <w:sz w:val="24"/>
          <w:szCs w:val="24"/>
        </w:rPr>
        <w:t xml:space="preserve">electric utilities </w:t>
      </w:r>
      <w:r w:rsidR="009622AC">
        <w:rPr>
          <w:rFonts w:eastAsia="Times New Roman"/>
          <w:bCs/>
          <w:sz w:val="24"/>
          <w:szCs w:val="24"/>
        </w:rPr>
        <w:t xml:space="preserve">with a sensible framework </w:t>
      </w:r>
      <w:r w:rsidRPr="00C3067B">
        <w:rPr>
          <w:rFonts w:eastAsia="Times New Roman"/>
          <w:bCs/>
          <w:sz w:val="24"/>
          <w:szCs w:val="24"/>
        </w:rPr>
        <w:t>to manage ROW on federal land</w:t>
      </w:r>
      <w:r w:rsidR="009622AC">
        <w:rPr>
          <w:rFonts w:eastAsia="Times New Roman"/>
          <w:bCs/>
          <w:sz w:val="24"/>
          <w:szCs w:val="24"/>
        </w:rPr>
        <w:t xml:space="preserve"> in a consistent and reliable manner</w:t>
      </w:r>
      <w:r w:rsidRPr="00C3067B">
        <w:rPr>
          <w:rFonts w:eastAsia="Times New Roman"/>
          <w:bCs/>
          <w:sz w:val="24"/>
          <w:szCs w:val="24"/>
        </w:rPr>
        <w:t>, allow for</w:t>
      </w:r>
      <w:r w:rsidR="009622AC">
        <w:rPr>
          <w:rFonts w:eastAsia="Times New Roman"/>
          <w:bCs/>
          <w:sz w:val="24"/>
          <w:szCs w:val="24"/>
        </w:rPr>
        <w:t xml:space="preserve"> </w:t>
      </w:r>
      <w:r w:rsidRPr="00C3067B">
        <w:rPr>
          <w:rFonts w:eastAsia="Times New Roman"/>
          <w:bCs/>
          <w:sz w:val="24"/>
          <w:szCs w:val="24"/>
        </w:rPr>
        <w:t xml:space="preserve">procedures to reduce delays, </w:t>
      </w:r>
      <w:r w:rsidR="009622AC">
        <w:rPr>
          <w:rFonts w:eastAsia="Times New Roman"/>
          <w:bCs/>
          <w:sz w:val="24"/>
          <w:szCs w:val="24"/>
        </w:rPr>
        <w:t>modify</w:t>
      </w:r>
      <w:r w:rsidRPr="00C3067B">
        <w:rPr>
          <w:rFonts w:eastAsia="Times New Roman"/>
          <w:bCs/>
          <w:sz w:val="24"/>
          <w:szCs w:val="24"/>
        </w:rPr>
        <w:t xml:space="preserve"> rules on liability, and</w:t>
      </w:r>
      <w:r w:rsidR="009622AC">
        <w:rPr>
          <w:rFonts w:eastAsia="Times New Roman"/>
          <w:bCs/>
          <w:sz w:val="24"/>
          <w:szCs w:val="24"/>
        </w:rPr>
        <w:t xml:space="preserve"> allow for </w:t>
      </w:r>
      <w:r w:rsidRPr="00C3067B">
        <w:rPr>
          <w:rFonts w:eastAsia="Times New Roman"/>
          <w:bCs/>
          <w:sz w:val="24"/>
          <w:szCs w:val="24"/>
        </w:rPr>
        <w:t xml:space="preserve">training </w:t>
      </w:r>
      <w:r w:rsidR="009622AC">
        <w:rPr>
          <w:rFonts w:eastAsia="Times New Roman"/>
          <w:bCs/>
          <w:sz w:val="24"/>
          <w:szCs w:val="24"/>
        </w:rPr>
        <w:t xml:space="preserve">of </w:t>
      </w:r>
      <w:r w:rsidRPr="00C3067B">
        <w:rPr>
          <w:rFonts w:eastAsia="Times New Roman"/>
          <w:bCs/>
          <w:sz w:val="24"/>
          <w:szCs w:val="24"/>
        </w:rPr>
        <w:t>federal personnel to ensure consistency</w:t>
      </w:r>
      <w:r w:rsidR="009622AC">
        <w:rPr>
          <w:rFonts w:eastAsia="Times New Roman"/>
          <w:bCs/>
          <w:sz w:val="24"/>
          <w:szCs w:val="24"/>
        </w:rPr>
        <w:t xml:space="preserve"> in ROW determinations</w:t>
      </w:r>
      <w:r w:rsidRPr="00C3067B">
        <w:rPr>
          <w:rFonts w:eastAsia="Times New Roman"/>
          <w:bCs/>
          <w:sz w:val="24"/>
          <w:szCs w:val="24"/>
        </w:rPr>
        <w:t xml:space="preserve">. </w:t>
      </w:r>
    </w:p>
    <w:p w:rsidR="00C3067B" w:rsidRPr="00C3067B" w:rsidRDefault="00C3067B" w:rsidP="00C3067B">
      <w:pPr>
        <w:ind w:left="360"/>
        <w:rPr>
          <w:rFonts w:eastAsia="Times New Roman"/>
          <w:bCs/>
          <w:sz w:val="24"/>
          <w:szCs w:val="24"/>
        </w:rPr>
      </w:pPr>
    </w:p>
    <w:p w:rsidR="00AB3915" w:rsidRPr="00F44D29" w:rsidRDefault="00AB3915" w:rsidP="00AB3915">
      <w:pPr>
        <w:rPr>
          <w:rFonts w:asciiTheme="minorHAnsi" w:eastAsia="Times New Roman" w:hAnsiTheme="minorHAnsi" w:cstheme="minorHAnsi"/>
        </w:rPr>
      </w:pPr>
      <w:r w:rsidRPr="00F44D29">
        <w:rPr>
          <w:rFonts w:asciiTheme="minorHAnsi" w:eastAsia="Times New Roman" w:hAnsiTheme="minorHAnsi" w:cstheme="minorHAnsi"/>
        </w:rPr>
        <w:t>Origination Date: 201</w:t>
      </w:r>
      <w:r w:rsidR="0003098A">
        <w:rPr>
          <w:rFonts w:asciiTheme="minorHAnsi" w:eastAsia="Times New Roman" w:hAnsiTheme="minorHAnsi" w:cstheme="minorHAnsi"/>
        </w:rPr>
        <w:t>6</w:t>
      </w:r>
      <w:r w:rsidR="00D85C00" w:rsidRPr="00F44D29">
        <w:rPr>
          <w:rFonts w:asciiTheme="minorHAnsi" w:eastAsia="Times New Roman" w:hAnsiTheme="minorHAnsi" w:cstheme="minorHAnsi"/>
        </w:rPr>
        <w:t xml:space="preserve">. </w:t>
      </w:r>
    </w:p>
    <w:sectPr w:rsidR="00AB3915" w:rsidRPr="00F44D29" w:rsidSect="004A470C">
      <w:headerReference w:type="even" r:id="rId9"/>
      <w:pgSz w:w="12240" w:h="15840" w:code="1"/>
      <w:pgMar w:top="720" w:right="1440" w:bottom="1267"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09E" w:rsidRDefault="003C409E" w:rsidP="00AB3915">
      <w:r>
        <w:separator/>
      </w:r>
    </w:p>
  </w:endnote>
  <w:endnote w:type="continuationSeparator" w:id="0">
    <w:p w:rsidR="003C409E" w:rsidRDefault="003C409E" w:rsidP="00AB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09E" w:rsidRDefault="003C409E" w:rsidP="00AB3915">
      <w:r>
        <w:separator/>
      </w:r>
    </w:p>
  </w:footnote>
  <w:footnote w:type="continuationSeparator" w:id="0">
    <w:p w:rsidR="003C409E" w:rsidRDefault="003C409E" w:rsidP="00AB3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36D" w:rsidRDefault="00C3336D" w:rsidP="00AB3915">
    <w:pPr>
      <w:pStyle w:val="Header"/>
      <w:jc w:val="center"/>
    </w:pPr>
    <w:r>
      <w:t>Page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BA0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E34DF"/>
    <w:multiLevelType w:val="multilevel"/>
    <w:tmpl w:val="2F928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BF3A9E"/>
    <w:multiLevelType w:val="hybridMultilevel"/>
    <w:tmpl w:val="1BC6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F850BD"/>
    <w:multiLevelType w:val="hybridMultilevel"/>
    <w:tmpl w:val="5B0E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877560"/>
    <w:multiLevelType w:val="hybridMultilevel"/>
    <w:tmpl w:val="6F6C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3C5C71"/>
    <w:multiLevelType w:val="hybridMultilevel"/>
    <w:tmpl w:val="3C36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3842FA"/>
    <w:multiLevelType w:val="hybridMultilevel"/>
    <w:tmpl w:val="008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023C3F"/>
    <w:multiLevelType w:val="hybridMultilevel"/>
    <w:tmpl w:val="14CA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13"/>
  </w:num>
  <w:num w:numId="5">
    <w:abstractNumId w:val="3"/>
  </w:num>
  <w:num w:numId="6">
    <w:abstractNumId w:val="9"/>
  </w:num>
  <w:num w:numId="7">
    <w:abstractNumId w:val="2"/>
  </w:num>
  <w:num w:numId="8">
    <w:abstractNumId w:val="17"/>
  </w:num>
  <w:num w:numId="9">
    <w:abstractNumId w:val="5"/>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5"/>
  </w:num>
  <w:num w:numId="13">
    <w:abstractNumId w:val="4"/>
  </w:num>
  <w:num w:numId="14">
    <w:abstractNumId w:val="18"/>
  </w:num>
  <w:num w:numId="15">
    <w:abstractNumId w:val="8"/>
  </w:num>
  <w:num w:numId="16">
    <w:abstractNumId w:val="7"/>
  </w:num>
  <w:num w:numId="17">
    <w:abstractNumId w:val="0"/>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CB0"/>
    <w:rsid w:val="00004186"/>
    <w:rsid w:val="000154B9"/>
    <w:rsid w:val="0003098A"/>
    <w:rsid w:val="00064EEB"/>
    <w:rsid w:val="000737F4"/>
    <w:rsid w:val="00092809"/>
    <w:rsid w:val="00097EC7"/>
    <w:rsid w:val="000C024C"/>
    <w:rsid w:val="000F2C73"/>
    <w:rsid w:val="00151629"/>
    <w:rsid w:val="0015180A"/>
    <w:rsid w:val="00170B7A"/>
    <w:rsid w:val="00177873"/>
    <w:rsid w:val="00180E9E"/>
    <w:rsid w:val="00194346"/>
    <w:rsid w:val="001B42C2"/>
    <w:rsid w:val="001B5CAA"/>
    <w:rsid w:val="001C599C"/>
    <w:rsid w:val="001E1467"/>
    <w:rsid w:val="0020084D"/>
    <w:rsid w:val="00246ED9"/>
    <w:rsid w:val="00254AE8"/>
    <w:rsid w:val="0026111A"/>
    <w:rsid w:val="002A1283"/>
    <w:rsid w:val="002C3EBA"/>
    <w:rsid w:val="002F5E53"/>
    <w:rsid w:val="00304F94"/>
    <w:rsid w:val="0032015E"/>
    <w:rsid w:val="0034363F"/>
    <w:rsid w:val="0034554C"/>
    <w:rsid w:val="00363114"/>
    <w:rsid w:val="003774AF"/>
    <w:rsid w:val="00382C88"/>
    <w:rsid w:val="003C409E"/>
    <w:rsid w:val="003D14A4"/>
    <w:rsid w:val="003D7E07"/>
    <w:rsid w:val="00413B5F"/>
    <w:rsid w:val="00447FF3"/>
    <w:rsid w:val="00465520"/>
    <w:rsid w:val="004819AA"/>
    <w:rsid w:val="00486EFF"/>
    <w:rsid w:val="004968E4"/>
    <w:rsid w:val="004A470C"/>
    <w:rsid w:val="004D3C83"/>
    <w:rsid w:val="00506ED7"/>
    <w:rsid w:val="005252D2"/>
    <w:rsid w:val="005365B1"/>
    <w:rsid w:val="00537693"/>
    <w:rsid w:val="005379C1"/>
    <w:rsid w:val="00544DB8"/>
    <w:rsid w:val="00550E31"/>
    <w:rsid w:val="005B519F"/>
    <w:rsid w:val="005C5580"/>
    <w:rsid w:val="0060178B"/>
    <w:rsid w:val="0065043D"/>
    <w:rsid w:val="00651643"/>
    <w:rsid w:val="00652E98"/>
    <w:rsid w:val="006A5B48"/>
    <w:rsid w:val="006E3B75"/>
    <w:rsid w:val="007039E9"/>
    <w:rsid w:val="007054AF"/>
    <w:rsid w:val="00733D0D"/>
    <w:rsid w:val="00775967"/>
    <w:rsid w:val="00783AFA"/>
    <w:rsid w:val="00787C20"/>
    <w:rsid w:val="00790399"/>
    <w:rsid w:val="007B60DB"/>
    <w:rsid w:val="007C7BB5"/>
    <w:rsid w:val="007F4CE7"/>
    <w:rsid w:val="00803766"/>
    <w:rsid w:val="008211B2"/>
    <w:rsid w:val="008465D4"/>
    <w:rsid w:val="00846D9F"/>
    <w:rsid w:val="00851051"/>
    <w:rsid w:val="008553F1"/>
    <w:rsid w:val="00880956"/>
    <w:rsid w:val="00882CB0"/>
    <w:rsid w:val="008847D2"/>
    <w:rsid w:val="008B04BB"/>
    <w:rsid w:val="00916C95"/>
    <w:rsid w:val="0092645C"/>
    <w:rsid w:val="009534EC"/>
    <w:rsid w:val="009579AF"/>
    <w:rsid w:val="009622AC"/>
    <w:rsid w:val="00971BAD"/>
    <w:rsid w:val="00977072"/>
    <w:rsid w:val="009970B4"/>
    <w:rsid w:val="009A2531"/>
    <w:rsid w:val="009A4DBF"/>
    <w:rsid w:val="009B05FD"/>
    <w:rsid w:val="009B7E0F"/>
    <w:rsid w:val="009C1A1D"/>
    <w:rsid w:val="009F68EA"/>
    <w:rsid w:val="00A12DCF"/>
    <w:rsid w:val="00A7595B"/>
    <w:rsid w:val="00A76D9E"/>
    <w:rsid w:val="00AB3915"/>
    <w:rsid w:val="00AC3A9E"/>
    <w:rsid w:val="00B45A89"/>
    <w:rsid w:val="00B4746A"/>
    <w:rsid w:val="00B5620E"/>
    <w:rsid w:val="00BC4253"/>
    <w:rsid w:val="00C172B8"/>
    <w:rsid w:val="00C3067B"/>
    <w:rsid w:val="00C31B53"/>
    <w:rsid w:val="00C3336D"/>
    <w:rsid w:val="00C93AEC"/>
    <w:rsid w:val="00CC5EDC"/>
    <w:rsid w:val="00D23DAB"/>
    <w:rsid w:val="00D35A9E"/>
    <w:rsid w:val="00D85C00"/>
    <w:rsid w:val="00DB304C"/>
    <w:rsid w:val="00DD248C"/>
    <w:rsid w:val="00DF6ADF"/>
    <w:rsid w:val="00E0077A"/>
    <w:rsid w:val="00E06472"/>
    <w:rsid w:val="00E22F31"/>
    <w:rsid w:val="00E2397A"/>
    <w:rsid w:val="00E44F21"/>
    <w:rsid w:val="00E55284"/>
    <w:rsid w:val="00E86286"/>
    <w:rsid w:val="00E964C3"/>
    <w:rsid w:val="00ED6BB5"/>
    <w:rsid w:val="00F10A54"/>
    <w:rsid w:val="00F10D26"/>
    <w:rsid w:val="00F15FCB"/>
    <w:rsid w:val="00F16618"/>
    <w:rsid w:val="00F44D29"/>
    <w:rsid w:val="00F46EDF"/>
    <w:rsid w:val="00F56B31"/>
    <w:rsid w:val="00F616CE"/>
    <w:rsid w:val="00F81D25"/>
    <w:rsid w:val="00F94780"/>
    <w:rsid w:val="00FB5676"/>
    <w:rsid w:val="00FC2FBC"/>
    <w:rsid w:val="00FC3A9B"/>
    <w:rsid w:val="00FD23D4"/>
    <w:rsid w:val="00FD3D51"/>
    <w:rsid w:val="00FE0745"/>
    <w:rsid w:val="00FF1042"/>
    <w:rsid w:val="00FF1B58"/>
    <w:rsid w:val="00FF4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customStyle="1" w:styleId="ColorfulShading-Accent31">
    <w:name w:val="Colorful Shading - Accent 31"/>
    <w:basedOn w:val="Normal"/>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sz w:val="16"/>
      <w:szCs w:val="16"/>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character" w:customStyle="1" w:styleId="Heading1Char">
    <w:name w:val="Heading 1 Char"/>
    <w:link w:val="Heading1"/>
    <w:uiPriority w:val="9"/>
    <w:rsid w:val="00D2442B"/>
    <w:rPr>
      <w:rFonts w:ascii="Times New Roman" w:eastAsia="Times New Roman" w:hAnsi="Times New Roman"/>
      <w:b/>
      <w:bCs/>
      <w:kern w:val="36"/>
      <w:sz w:val="48"/>
      <w:szCs w:val="48"/>
    </w:rPr>
  </w:style>
  <w:style w:type="character" w:styleId="CommentReference">
    <w:name w:val="annotation reference"/>
    <w:uiPriority w:val="99"/>
    <w:semiHidden/>
    <w:unhideWhenUsed/>
    <w:rsid w:val="00803766"/>
    <w:rPr>
      <w:sz w:val="16"/>
      <w:szCs w:val="16"/>
    </w:rPr>
  </w:style>
  <w:style w:type="paragraph" w:styleId="CommentText">
    <w:name w:val="annotation text"/>
    <w:basedOn w:val="Normal"/>
    <w:link w:val="CommentTextChar"/>
    <w:uiPriority w:val="99"/>
    <w:semiHidden/>
    <w:unhideWhenUsed/>
    <w:rsid w:val="00803766"/>
    <w:rPr>
      <w:sz w:val="20"/>
      <w:szCs w:val="20"/>
    </w:rPr>
  </w:style>
  <w:style w:type="character" w:customStyle="1" w:styleId="CommentTextChar">
    <w:name w:val="Comment Text Char"/>
    <w:basedOn w:val="DefaultParagraphFont"/>
    <w:link w:val="CommentText"/>
    <w:uiPriority w:val="99"/>
    <w:semiHidden/>
    <w:rsid w:val="00803766"/>
  </w:style>
  <w:style w:type="paragraph" w:styleId="CommentSubject">
    <w:name w:val="annotation subject"/>
    <w:basedOn w:val="CommentText"/>
    <w:next w:val="CommentText"/>
    <w:link w:val="CommentSubjectChar"/>
    <w:uiPriority w:val="99"/>
    <w:semiHidden/>
    <w:unhideWhenUsed/>
    <w:rsid w:val="00803766"/>
    <w:rPr>
      <w:b/>
      <w:bCs/>
    </w:rPr>
  </w:style>
  <w:style w:type="character" w:customStyle="1" w:styleId="CommentSubjectChar">
    <w:name w:val="Comment Subject Char"/>
    <w:link w:val="CommentSubject"/>
    <w:uiPriority w:val="99"/>
    <w:semiHidden/>
    <w:rsid w:val="008037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customStyle="1" w:styleId="ColorfulShading-Accent31">
    <w:name w:val="Colorful Shading - Accent 31"/>
    <w:basedOn w:val="Normal"/>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sz w:val="16"/>
      <w:szCs w:val="16"/>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character" w:customStyle="1" w:styleId="Heading1Char">
    <w:name w:val="Heading 1 Char"/>
    <w:link w:val="Heading1"/>
    <w:uiPriority w:val="9"/>
    <w:rsid w:val="00D2442B"/>
    <w:rPr>
      <w:rFonts w:ascii="Times New Roman" w:eastAsia="Times New Roman" w:hAnsi="Times New Roman"/>
      <w:b/>
      <w:bCs/>
      <w:kern w:val="36"/>
      <w:sz w:val="48"/>
      <w:szCs w:val="48"/>
    </w:rPr>
  </w:style>
  <w:style w:type="character" w:styleId="CommentReference">
    <w:name w:val="annotation reference"/>
    <w:uiPriority w:val="99"/>
    <w:semiHidden/>
    <w:unhideWhenUsed/>
    <w:rsid w:val="00803766"/>
    <w:rPr>
      <w:sz w:val="16"/>
      <w:szCs w:val="16"/>
    </w:rPr>
  </w:style>
  <w:style w:type="paragraph" w:styleId="CommentText">
    <w:name w:val="annotation text"/>
    <w:basedOn w:val="Normal"/>
    <w:link w:val="CommentTextChar"/>
    <w:uiPriority w:val="99"/>
    <w:semiHidden/>
    <w:unhideWhenUsed/>
    <w:rsid w:val="00803766"/>
    <w:rPr>
      <w:sz w:val="20"/>
      <w:szCs w:val="20"/>
    </w:rPr>
  </w:style>
  <w:style w:type="character" w:customStyle="1" w:styleId="CommentTextChar">
    <w:name w:val="Comment Text Char"/>
    <w:basedOn w:val="DefaultParagraphFont"/>
    <w:link w:val="CommentText"/>
    <w:uiPriority w:val="99"/>
    <w:semiHidden/>
    <w:rsid w:val="00803766"/>
  </w:style>
  <w:style w:type="paragraph" w:styleId="CommentSubject">
    <w:name w:val="annotation subject"/>
    <w:basedOn w:val="CommentText"/>
    <w:next w:val="CommentText"/>
    <w:link w:val="CommentSubjectChar"/>
    <w:uiPriority w:val="99"/>
    <w:semiHidden/>
    <w:unhideWhenUsed/>
    <w:rsid w:val="00803766"/>
    <w:rPr>
      <w:b/>
      <w:bCs/>
    </w:rPr>
  </w:style>
  <w:style w:type="character" w:customStyle="1" w:styleId="CommentSubjectChar">
    <w:name w:val="Comment Subject Char"/>
    <w:link w:val="CommentSubject"/>
    <w:uiPriority w:val="99"/>
    <w:semiHidden/>
    <w:rsid w:val="008037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D8226-C419-4E06-B578-CACD28D10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Northwest Public Power Association</vt:lpstr>
    </vt:vector>
  </TitlesOfParts>
  <Company>Douglas County PUD</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Public Power Association</dc:title>
  <dc:creator>Brad Hawkins</dc:creator>
  <cp:lastModifiedBy>Debbie Kuraspediani</cp:lastModifiedBy>
  <cp:revision>2</cp:revision>
  <cp:lastPrinted>2016-02-02T21:55:00Z</cp:lastPrinted>
  <dcterms:created xsi:type="dcterms:W3CDTF">2016-02-22T00:37:00Z</dcterms:created>
  <dcterms:modified xsi:type="dcterms:W3CDTF">2016-02-22T00:37:00Z</dcterms:modified>
</cp:coreProperties>
</file>